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23A5" w14:textId="77777777" w:rsidR="00FA7973" w:rsidRDefault="00F00BC5">
      <w:pPr>
        <w:suppressAutoHyphens/>
        <w:spacing w:after="120" w:line="240" w:lineRule="exact"/>
        <w:jc w:val="center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>Sprawozdanie z działalności Komisji Rewizyjnej</w:t>
      </w:r>
    </w:p>
    <w:p w14:paraId="0839569F" w14:textId="5CF32CC8" w:rsidR="00FA7973" w:rsidRDefault="00F00BC5">
      <w:pPr>
        <w:suppressAutoHyphens/>
        <w:spacing w:after="120" w:line="240" w:lineRule="exact"/>
        <w:jc w:val="center"/>
      </w:pPr>
      <w:r>
        <w:rPr>
          <w:rFonts w:eastAsia="Calibri" w:cs="Calibri"/>
          <w:b/>
          <w:sz w:val="24"/>
        </w:rPr>
        <w:t>Okręgowej Izby Lekarskiej w Rzeszowie za 202</w:t>
      </w:r>
      <w:r w:rsidR="00BA37CB">
        <w:rPr>
          <w:rFonts w:eastAsia="Calibri" w:cs="Calibri"/>
          <w:b/>
          <w:sz w:val="24"/>
        </w:rPr>
        <w:t>1</w:t>
      </w:r>
      <w:r>
        <w:rPr>
          <w:rFonts w:eastAsia="Calibri" w:cs="Calibri"/>
          <w:b/>
          <w:sz w:val="24"/>
        </w:rPr>
        <w:t xml:space="preserve"> rok</w:t>
      </w:r>
    </w:p>
    <w:p w14:paraId="1ABCD7E6" w14:textId="2F8DBE68" w:rsidR="00FA7973" w:rsidRDefault="00F00BC5">
      <w:pPr>
        <w:suppressAutoHyphens/>
        <w:spacing w:after="120" w:line="240" w:lineRule="exact"/>
        <w:jc w:val="both"/>
      </w:pPr>
      <w:r>
        <w:rPr>
          <w:rFonts w:eastAsia="Calibri" w:cs="Calibri"/>
          <w:sz w:val="24"/>
        </w:rPr>
        <w:tab/>
        <w:t>Okręgowa  Komisja Rewizyjna przy Okręgowej Izbie Lekarskiej w Rzeszowie  w roku 202</w:t>
      </w:r>
      <w:r w:rsidR="00BA37CB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pracowała w składzie 5 osobowym:</w:t>
      </w:r>
    </w:p>
    <w:p w14:paraId="59B346A1" w14:textId="77777777" w:rsidR="00FA7973" w:rsidRDefault="00F00BC5">
      <w:pPr>
        <w:suppressAutoHyphens/>
        <w:spacing w:after="120" w:line="240" w:lineRule="exact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Przewodniczący – Andrzej Bednarski</w:t>
      </w:r>
    </w:p>
    <w:p w14:paraId="4DA9718B" w14:textId="77777777" w:rsidR="00FA7973" w:rsidRDefault="00F00BC5">
      <w:pPr>
        <w:suppressAutoHyphens/>
        <w:spacing w:after="120" w:line="240" w:lineRule="exact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V-ce przewodniczący – Stanisław Małecki</w:t>
      </w:r>
    </w:p>
    <w:p w14:paraId="7875C047" w14:textId="77777777" w:rsidR="00FA7973" w:rsidRDefault="00F00BC5">
      <w:pPr>
        <w:suppressAutoHyphens/>
        <w:spacing w:after="120" w:line="240" w:lineRule="exact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Członkowie :  Jolanta Stec- </w:t>
      </w:r>
      <w:proofErr w:type="spellStart"/>
      <w:r>
        <w:rPr>
          <w:rFonts w:eastAsia="Calibri" w:cs="Calibri"/>
          <w:sz w:val="24"/>
        </w:rPr>
        <w:t>Szwedo</w:t>
      </w:r>
      <w:proofErr w:type="spellEnd"/>
      <w:r>
        <w:rPr>
          <w:rFonts w:eastAsia="Calibri" w:cs="Calibri"/>
          <w:sz w:val="24"/>
        </w:rPr>
        <w:t>, Barbara Ornat i Antoni Bereś</w:t>
      </w:r>
    </w:p>
    <w:p w14:paraId="585E5B61" w14:textId="77777777" w:rsidR="00FA7973" w:rsidRDefault="00FA7973">
      <w:pPr>
        <w:suppressAutoHyphens/>
        <w:spacing w:after="120" w:line="240" w:lineRule="exact"/>
        <w:jc w:val="both"/>
        <w:rPr>
          <w:rFonts w:eastAsia="Calibri" w:cs="Calibri"/>
          <w:sz w:val="24"/>
        </w:rPr>
      </w:pPr>
    </w:p>
    <w:p w14:paraId="36E46E2F" w14:textId="5E29DF8F" w:rsidR="00FA7973" w:rsidRDefault="00F00BC5">
      <w:pPr>
        <w:spacing w:line="240" w:lineRule="exact"/>
      </w:pPr>
      <w:r>
        <w:rPr>
          <w:rFonts w:eastAsia="Calibri" w:cs="Calibri"/>
          <w:sz w:val="24"/>
        </w:rPr>
        <w:tab/>
        <w:t xml:space="preserve">Komisja Rewizyjna w dniu </w:t>
      </w:r>
      <w:r w:rsidR="00BA37CB">
        <w:rPr>
          <w:rFonts w:eastAsia="Calibri" w:cs="Calibri"/>
          <w:sz w:val="24"/>
        </w:rPr>
        <w:t>28</w:t>
      </w:r>
      <w:r>
        <w:rPr>
          <w:rFonts w:eastAsia="Calibri" w:cs="Calibri"/>
          <w:sz w:val="24"/>
        </w:rPr>
        <w:t xml:space="preserve"> lutego 202</w:t>
      </w:r>
      <w:r w:rsidR="00BA37CB">
        <w:rPr>
          <w:rFonts w:eastAsia="Calibri" w:cs="Calibri"/>
          <w:sz w:val="24"/>
        </w:rPr>
        <w:t>2</w:t>
      </w:r>
      <w:r>
        <w:rPr>
          <w:rFonts w:eastAsia="Calibri" w:cs="Calibri"/>
          <w:sz w:val="24"/>
        </w:rPr>
        <w:t xml:space="preserve"> r. przeprowadziła kontrolę dokumentacji finansowej dotyczącej 202</w:t>
      </w:r>
      <w:r w:rsidR="00BA37CB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r. Przeprowadziła kontrole raportów kasowych za wszystkie miesiące  202</w:t>
      </w:r>
      <w:r w:rsidR="00BA37CB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roku  pod względem formalnym i rachunkowym. W trakcie kontroli stwierdzono zgodność dokumentacji finansowej pod względem merytorycznym, formalnym i rachunkowym.  Stwierdzono iż dokumenty finansowe są prawidłowo opisane i zestawione chronologicznie. Wyczerpujących odpowiedzi na pytania członków Komisji udzieliła księgowa Izby Pani Joanna Noworól.</w:t>
      </w:r>
    </w:p>
    <w:p w14:paraId="7463C1A9" w14:textId="77777777" w:rsidR="00FA7973" w:rsidRDefault="00FA7973">
      <w:pPr>
        <w:spacing w:line="240" w:lineRule="exact"/>
        <w:jc w:val="both"/>
        <w:rPr>
          <w:rFonts w:eastAsia="Calibri" w:cs="Calibri"/>
          <w:b/>
          <w:sz w:val="24"/>
        </w:rPr>
      </w:pPr>
    </w:p>
    <w:p w14:paraId="32096043" w14:textId="65C3BD47" w:rsidR="00FA7973" w:rsidRDefault="00F00BC5">
      <w:pPr>
        <w:spacing w:line="240" w:lineRule="exact"/>
        <w:jc w:val="both"/>
      </w:pPr>
      <w:r>
        <w:rPr>
          <w:rFonts w:eastAsia="Calibri" w:cs="Calibri"/>
          <w:b/>
          <w:sz w:val="24"/>
        </w:rPr>
        <w:t>Przeanalizowano ściągalność składek członkowskich  za okres od 201</w:t>
      </w:r>
      <w:r w:rsidR="00BA37CB">
        <w:rPr>
          <w:rFonts w:eastAsia="Calibri" w:cs="Calibri"/>
          <w:b/>
          <w:sz w:val="24"/>
        </w:rPr>
        <w:t>7</w:t>
      </w:r>
      <w:r>
        <w:rPr>
          <w:rFonts w:eastAsia="Calibri" w:cs="Calibri"/>
          <w:b/>
          <w:sz w:val="24"/>
        </w:rPr>
        <w:t xml:space="preserve">  do 202</w:t>
      </w:r>
      <w:r w:rsidR="00BA37CB">
        <w:rPr>
          <w:rFonts w:eastAsia="Calibri" w:cs="Calibri"/>
          <w:b/>
          <w:sz w:val="24"/>
        </w:rPr>
        <w:t>1</w:t>
      </w:r>
      <w:r>
        <w:rPr>
          <w:rFonts w:eastAsia="Calibri" w:cs="Calibri"/>
          <w:b/>
          <w:sz w:val="24"/>
        </w:rPr>
        <w:t xml:space="preserve"> roku. </w:t>
      </w:r>
    </w:p>
    <w:p w14:paraId="2CBECB86" w14:textId="77777777" w:rsidR="00FA7973" w:rsidRDefault="00FA7973">
      <w:pPr>
        <w:spacing w:line="240" w:lineRule="exact"/>
        <w:jc w:val="both"/>
        <w:rPr>
          <w:rFonts w:eastAsia="Calibri" w:cs="Calibri"/>
          <w:b/>
          <w:sz w:val="24"/>
        </w:rPr>
      </w:pPr>
    </w:p>
    <w:p w14:paraId="2E929DB6" w14:textId="5DBE4C24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W 201</w:t>
      </w:r>
      <w:r w:rsidR="00BA37CB">
        <w:rPr>
          <w:rFonts w:eastAsia="Calibri" w:cs="Calibri"/>
          <w:sz w:val="24"/>
        </w:rPr>
        <w:t>7</w:t>
      </w:r>
      <w:r>
        <w:rPr>
          <w:rFonts w:eastAsia="Calibri" w:cs="Calibri"/>
          <w:sz w:val="24"/>
        </w:rPr>
        <w:t xml:space="preserve"> roku  należność zaległych składek członkowskich wynosiła     -          720,00 zł</w:t>
      </w:r>
      <w:r>
        <w:rPr>
          <w:rFonts w:eastAsia="Calibri" w:cs="Calibri"/>
          <w:b/>
          <w:sz w:val="24"/>
        </w:rPr>
        <w:t xml:space="preserve"> </w:t>
      </w:r>
    </w:p>
    <w:p w14:paraId="49B91447" w14:textId="0CFADEC8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W 201</w:t>
      </w:r>
      <w:r w:rsidR="00BA37CB">
        <w:rPr>
          <w:rFonts w:eastAsia="Calibri" w:cs="Calibri"/>
          <w:sz w:val="24"/>
        </w:rPr>
        <w:t>8</w:t>
      </w:r>
      <w:r>
        <w:rPr>
          <w:rFonts w:eastAsia="Calibri" w:cs="Calibri"/>
          <w:sz w:val="24"/>
        </w:rPr>
        <w:t xml:space="preserve"> roku  należność zaległych składek członkowskich wynosiła     -       </w:t>
      </w:r>
      <w:r w:rsidR="00BA37CB">
        <w:rPr>
          <w:rFonts w:eastAsia="Calibri" w:cs="Calibri"/>
          <w:sz w:val="24"/>
        </w:rPr>
        <w:t>1.100</w:t>
      </w:r>
      <w:r>
        <w:rPr>
          <w:rFonts w:eastAsia="Calibri" w:cs="Calibri"/>
          <w:sz w:val="24"/>
        </w:rPr>
        <w:t xml:space="preserve">,00 zł  </w:t>
      </w:r>
    </w:p>
    <w:p w14:paraId="5C4BB45E" w14:textId="2EA41095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W 201</w:t>
      </w:r>
      <w:r w:rsidR="00BA37CB">
        <w:rPr>
          <w:rFonts w:eastAsia="Calibri" w:cs="Calibri"/>
          <w:sz w:val="24"/>
        </w:rPr>
        <w:t>9</w:t>
      </w:r>
      <w:r>
        <w:rPr>
          <w:rFonts w:eastAsia="Calibri" w:cs="Calibri"/>
          <w:sz w:val="24"/>
        </w:rPr>
        <w:t xml:space="preserve"> roku  należność zaległych składek członkowskich wynosiła     -       </w:t>
      </w:r>
      <w:r w:rsidR="00BA37CB">
        <w:rPr>
          <w:rFonts w:eastAsia="Calibri" w:cs="Calibri"/>
          <w:sz w:val="24"/>
        </w:rPr>
        <w:t>3</w:t>
      </w:r>
      <w:r>
        <w:rPr>
          <w:rFonts w:eastAsia="Calibri" w:cs="Calibri"/>
          <w:sz w:val="24"/>
        </w:rPr>
        <w:t>.</w:t>
      </w:r>
      <w:r w:rsidR="00BA37CB">
        <w:rPr>
          <w:rFonts w:eastAsia="Calibri" w:cs="Calibri"/>
          <w:sz w:val="24"/>
        </w:rPr>
        <w:t>76</w:t>
      </w:r>
      <w:r>
        <w:rPr>
          <w:rFonts w:eastAsia="Calibri" w:cs="Calibri"/>
          <w:sz w:val="24"/>
        </w:rPr>
        <w:t xml:space="preserve">0,00 zł      </w:t>
      </w:r>
    </w:p>
    <w:p w14:paraId="5F536C6A" w14:textId="0335B78B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W 20</w:t>
      </w:r>
      <w:r w:rsidR="00BA37CB">
        <w:rPr>
          <w:rFonts w:eastAsia="Calibri" w:cs="Calibri"/>
          <w:sz w:val="24"/>
        </w:rPr>
        <w:t>20</w:t>
      </w:r>
      <w:r>
        <w:rPr>
          <w:rFonts w:eastAsia="Calibri" w:cs="Calibri"/>
          <w:sz w:val="24"/>
        </w:rPr>
        <w:t xml:space="preserve"> roku  należność zaległych składek członkowskich wynosiła     -     </w:t>
      </w:r>
      <w:r w:rsidR="00BA37CB">
        <w:rPr>
          <w:rFonts w:eastAsia="Calibri" w:cs="Calibri"/>
          <w:sz w:val="24"/>
        </w:rPr>
        <w:t>21</w:t>
      </w:r>
      <w:r>
        <w:rPr>
          <w:rFonts w:eastAsia="Calibri" w:cs="Calibri"/>
          <w:sz w:val="24"/>
        </w:rPr>
        <w:t>.</w:t>
      </w:r>
      <w:r w:rsidR="00BA37CB">
        <w:rPr>
          <w:rFonts w:eastAsia="Calibri" w:cs="Calibri"/>
          <w:sz w:val="24"/>
        </w:rPr>
        <w:t>29</w:t>
      </w:r>
      <w:r>
        <w:rPr>
          <w:rFonts w:eastAsia="Calibri" w:cs="Calibri"/>
          <w:sz w:val="24"/>
        </w:rPr>
        <w:t>0,00 zł</w:t>
      </w:r>
    </w:p>
    <w:p w14:paraId="1E72F86D" w14:textId="04A945C4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W 202</w:t>
      </w:r>
      <w:r w:rsidR="00BA37CB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roku  należność zaległych składek członkowskich wynosiła     -   3</w:t>
      </w:r>
      <w:r w:rsidR="00BA37CB">
        <w:rPr>
          <w:rFonts w:eastAsia="Calibri" w:cs="Calibri"/>
          <w:sz w:val="24"/>
        </w:rPr>
        <w:t>18</w:t>
      </w:r>
      <w:r>
        <w:rPr>
          <w:rFonts w:eastAsia="Calibri" w:cs="Calibri"/>
          <w:sz w:val="24"/>
        </w:rPr>
        <w:t>.</w:t>
      </w:r>
      <w:r w:rsidR="00BA37CB">
        <w:rPr>
          <w:rFonts w:eastAsia="Calibri" w:cs="Calibri"/>
          <w:sz w:val="24"/>
        </w:rPr>
        <w:t>781</w:t>
      </w:r>
      <w:r>
        <w:rPr>
          <w:rFonts w:eastAsia="Calibri" w:cs="Calibri"/>
          <w:sz w:val="24"/>
        </w:rPr>
        <w:t>,00 zł</w:t>
      </w:r>
    </w:p>
    <w:p w14:paraId="3BB11FE0" w14:textId="4798B02B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   (Stan na 31.01.202</w:t>
      </w:r>
      <w:r w:rsidR="00BA37CB">
        <w:rPr>
          <w:rFonts w:eastAsia="Calibri" w:cs="Calibri"/>
          <w:sz w:val="24"/>
        </w:rPr>
        <w:t>2</w:t>
      </w:r>
      <w:r>
        <w:rPr>
          <w:rFonts w:eastAsia="Calibri" w:cs="Calibri"/>
          <w:sz w:val="24"/>
        </w:rPr>
        <w:t>)</w:t>
      </w:r>
    </w:p>
    <w:p w14:paraId="1520A9A5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2118ED8B" w14:textId="6170C2E1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Z porównania stanów zaległości na koniec 20</w:t>
      </w:r>
      <w:r w:rsidR="00BA37CB">
        <w:rPr>
          <w:rFonts w:eastAsia="Calibri" w:cs="Calibri"/>
          <w:sz w:val="24"/>
        </w:rPr>
        <w:t>20</w:t>
      </w:r>
      <w:r>
        <w:rPr>
          <w:rFonts w:eastAsia="Calibri" w:cs="Calibri"/>
          <w:sz w:val="24"/>
        </w:rPr>
        <w:t xml:space="preserve"> r. i 202</w:t>
      </w:r>
      <w:r w:rsidR="00BA37CB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r. wynika, że należności </w:t>
      </w:r>
    </w:p>
    <w:p w14:paraId="545DB5BA" w14:textId="1E369A80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z poprzednich lat zostały w znacznym stopniu uregulowane ale według danych na dzień 31.01.2021 ilość osób zalegających ze składkami to 11</w:t>
      </w:r>
      <w:r w:rsidR="00BA37CB">
        <w:rPr>
          <w:rFonts w:eastAsia="Calibri" w:cs="Calibri"/>
          <w:sz w:val="24"/>
        </w:rPr>
        <w:t>76</w:t>
      </w:r>
      <w:r>
        <w:rPr>
          <w:rFonts w:eastAsia="Calibri" w:cs="Calibri"/>
          <w:sz w:val="24"/>
        </w:rPr>
        <w:t>. (22 % członków OIL)</w:t>
      </w:r>
    </w:p>
    <w:p w14:paraId="2A117E4F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7C275917" w14:textId="253C0A99" w:rsidR="00FA7973" w:rsidRDefault="00F00BC5">
      <w:pPr>
        <w:spacing w:line="240" w:lineRule="exact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W </w:t>
      </w:r>
      <w:r w:rsidR="00BA37CB">
        <w:rPr>
          <w:rFonts w:eastAsia="Calibri" w:cs="Calibri"/>
          <w:sz w:val="24"/>
        </w:rPr>
        <w:t>ciągu całego roku</w:t>
      </w:r>
      <w:r>
        <w:rPr>
          <w:rFonts w:eastAsia="Calibri" w:cs="Calibri"/>
          <w:sz w:val="24"/>
        </w:rPr>
        <w:t xml:space="preserve"> wysłano  monity do lekarzy, którzy zalegają z płatnością składek.       </w:t>
      </w:r>
    </w:p>
    <w:p w14:paraId="0C91B0A2" w14:textId="15F73156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Nakazy sądowe zostały wydane wobec </w:t>
      </w:r>
      <w:r w:rsidR="00BA37CB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lekarzy którzy zalegają ze składkami z roku 201</w:t>
      </w:r>
      <w:r w:rsidR="00BA37CB">
        <w:rPr>
          <w:rFonts w:eastAsia="Calibri" w:cs="Calibri"/>
          <w:sz w:val="24"/>
        </w:rPr>
        <w:t>9</w:t>
      </w:r>
      <w:r>
        <w:rPr>
          <w:rFonts w:eastAsia="Calibri" w:cs="Calibri"/>
          <w:sz w:val="24"/>
        </w:rPr>
        <w:t xml:space="preserve">        oraz </w:t>
      </w:r>
      <w:r w:rsidR="00BA37CB">
        <w:rPr>
          <w:rFonts w:eastAsia="Calibri" w:cs="Calibri"/>
          <w:sz w:val="24"/>
        </w:rPr>
        <w:t>2</w:t>
      </w:r>
      <w:r>
        <w:rPr>
          <w:rFonts w:eastAsia="Calibri" w:cs="Calibri"/>
          <w:sz w:val="24"/>
        </w:rPr>
        <w:t xml:space="preserve"> lekarzy z zaległością z roku 2018.</w:t>
      </w:r>
    </w:p>
    <w:p w14:paraId="4C31F245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33281C7B" w14:textId="77777777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Kontrolą objęto również  koszty utrzymania mieszkania w Warszawie. </w:t>
      </w:r>
    </w:p>
    <w:p w14:paraId="24D9653D" w14:textId="1D2DD7CD" w:rsidR="00FA7973" w:rsidRDefault="00F00BC5">
      <w:pPr>
        <w:spacing w:line="240" w:lineRule="exact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Koszty </w:t>
      </w:r>
      <w:r w:rsidR="00F34821">
        <w:rPr>
          <w:rFonts w:eastAsia="Calibri" w:cs="Calibri"/>
          <w:sz w:val="24"/>
        </w:rPr>
        <w:t>ogółem</w:t>
      </w:r>
      <w:r>
        <w:rPr>
          <w:rFonts w:eastAsia="Calibri" w:cs="Calibri"/>
          <w:sz w:val="24"/>
        </w:rPr>
        <w:t xml:space="preserve"> wyniosły </w:t>
      </w:r>
      <w:r w:rsidR="00F34821" w:rsidRPr="003D6099">
        <w:rPr>
          <w:rFonts w:eastAsia="Calibri" w:cs="Calibri"/>
          <w:b/>
          <w:bCs/>
          <w:sz w:val="24"/>
        </w:rPr>
        <w:t>6</w:t>
      </w:r>
      <w:r>
        <w:rPr>
          <w:rFonts w:eastAsia="Calibri" w:cs="Calibri"/>
          <w:b/>
          <w:bCs/>
          <w:sz w:val="24"/>
        </w:rPr>
        <w:t>1.</w:t>
      </w:r>
      <w:r w:rsidR="00F34821">
        <w:rPr>
          <w:rFonts w:eastAsia="Calibri" w:cs="Calibri"/>
          <w:b/>
          <w:bCs/>
          <w:sz w:val="24"/>
        </w:rPr>
        <w:t>072</w:t>
      </w:r>
      <w:r>
        <w:rPr>
          <w:rFonts w:eastAsia="Calibri" w:cs="Calibri"/>
          <w:b/>
          <w:bCs/>
          <w:sz w:val="24"/>
        </w:rPr>
        <w:t>,</w:t>
      </w:r>
      <w:r w:rsidR="00F34821">
        <w:rPr>
          <w:rFonts w:eastAsia="Calibri" w:cs="Calibri"/>
          <w:b/>
          <w:bCs/>
          <w:sz w:val="24"/>
        </w:rPr>
        <w:t>78</w:t>
      </w: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b/>
          <w:bCs/>
          <w:sz w:val="24"/>
        </w:rPr>
        <w:t>zł</w:t>
      </w:r>
      <w:r w:rsidR="00F34821">
        <w:rPr>
          <w:rFonts w:eastAsia="Calibri" w:cs="Calibri"/>
          <w:sz w:val="24"/>
        </w:rPr>
        <w:t xml:space="preserve">, w tym amortyzacja </w:t>
      </w:r>
      <w:r w:rsidR="00F34821" w:rsidRPr="003D6099">
        <w:rPr>
          <w:rFonts w:eastAsia="Calibri" w:cs="Calibri"/>
          <w:b/>
          <w:bCs/>
          <w:sz w:val="24"/>
        </w:rPr>
        <w:t>12.387,96</w:t>
      </w:r>
      <w:r w:rsidR="00F34821">
        <w:rPr>
          <w:rFonts w:eastAsia="Calibri" w:cs="Calibri"/>
          <w:sz w:val="24"/>
        </w:rPr>
        <w:t xml:space="preserve"> </w:t>
      </w:r>
      <w:r w:rsidR="00F34821" w:rsidRPr="003D6099">
        <w:rPr>
          <w:rFonts w:eastAsia="Calibri" w:cs="Calibri"/>
          <w:b/>
          <w:bCs/>
          <w:sz w:val="24"/>
        </w:rPr>
        <w:t>zł</w:t>
      </w:r>
      <w:r w:rsidR="00F34821">
        <w:rPr>
          <w:rFonts w:eastAsia="Calibri" w:cs="Calibri"/>
          <w:sz w:val="24"/>
        </w:rPr>
        <w:t xml:space="preserve">. Przychody </w:t>
      </w:r>
      <w:r w:rsidR="00456815">
        <w:rPr>
          <w:rFonts w:eastAsia="Calibri" w:cs="Calibri"/>
          <w:sz w:val="24"/>
        </w:rPr>
        <w:t xml:space="preserve">zamknęły się w kwocie  </w:t>
      </w:r>
      <w:r w:rsidR="00456815" w:rsidRPr="003D6099">
        <w:rPr>
          <w:rFonts w:eastAsia="Calibri" w:cs="Calibri"/>
          <w:b/>
          <w:bCs/>
          <w:sz w:val="24"/>
        </w:rPr>
        <w:t>13.575,00 zł</w:t>
      </w:r>
      <w:r w:rsidR="00456815">
        <w:rPr>
          <w:rFonts w:eastAsia="Calibri" w:cs="Calibri"/>
          <w:sz w:val="24"/>
        </w:rPr>
        <w:t xml:space="preserve">. Strata wyniosła </w:t>
      </w:r>
      <w:r w:rsidR="00456815" w:rsidRPr="003D6099">
        <w:rPr>
          <w:rFonts w:eastAsia="Calibri" w:cs="Calibri"/>
          <w:b/>
          <w:bCs/>
          <w:sz w:val="24"/>
        </w:rPr>
        <w:t>47.498,00 zł</w:t>
      </w:r>
      <w:r w:rsidR="00456815">
        <w:rPr>
          <w:rFonts w:eastAsia="Calibri" w:cs="Calibri"/>
          <w:sz w:val="24"/>
        </w:rPr>
        <w:t>.</w:t>
      </w:r>
    </w:p>
    <w:p w14:paraId="02BC9676" w14:textId="17E4EF2E" w:rsidR="00456815" w:rsidRDefault="00456815">
      <w:pPr>
        <w:spacing w:line="240" w:lineRule="exact"/>
        <w:jc w:val="both"/>
        <w:rPr>
          <w:rFonts w:eastAsia="Calibri" w:cs="Calibri"/>
          <w:sz w:val="24"/>
        </w:rPr>
      </w:pPr>
    </w:p>
    <w:p w14:paraId="44B88809" w14:textId="329509DD" w:rsidR="00456815" w:rsidRDefault="0045681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Koszty utrzymania Biura Terenowego w Tarnobrzegu wyniosły </w:t>
      </w:r>
      <w:r w:rsidRPr="003D6099">
        <w:rPr>
          <w:rFonts w:eastAsia="Calibri" w:cs="Calibri"/>
          <w:b/>
          <w:bCs/>
          <w:sz w:val="24"/>
        </w:rPr>
        <w:t>28.461,49</w:t>
      </w:r>
      <w:r w:rsidR="003D6099" w:rsidRPr="003D6099">
        <w:rPr>
          <w:rFonts w:eastAsia="Calibri" w:cs="Calibri"/>
          <w:b/>
          <w:bCs/>
          <w:sz w:val="24"/>
        </w:rPr>
        <w:t xml:space="preserve"> zł</w:t>
      </w:r>
      <w:r w:rsidR="00B376C9">
        <w:rPr>
          <w:rFonts w:eastAsia="Calibri" w:cs="Calibri"/>
          <w:sz w:val="24"/>
        </w:rPr>
        <w:t>. Kwota ta obejmuje dzierżawę lokalu, media, materiały biurowe, podat</w:t>
      </w:r>
      <w:r w:rsidR="0037749B">
        <w:rPr>
          <w:rFonts w:eastAsia="Calibri" w:cs="Calibri"/>
          <w:sz w:val="24"/>
        </w:rPr>
        <w:t>ek od nieruchomości</w:t>
      </w:r>
      <w:r w:rsidR="00B376C9">
        <w:rPr>
          <w:rFonts w:eastAsia="Calibri" w:cs="Calibri"/>
          <w:sz w:val="24"/>
        </w:rPr>
        <w:t xml:space="preserve"> i wynagrodzenie dla sekretarki zatrudnionej w wymiarze 1/3 etatu.</w:t>
      </w:r>
    </w:p>
    <w:p w14:paraId="430DA4BC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7D759663" w14:textId="0B7749EF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Analizowano również koszty związane z </w:t>
      </w:r>
      <w:r w:rsidR="00B376C9">
        <w:rPr>
          <w:rFonts w:eastAsia="Calibri" w:cs="Calibri"/>
          <w:sz w:val="24"/>
        </w:rPr>
        <w:t>utrzymaniem</w:t>
      </w:r>
      <w:r>
        <w:rPr>
          <w:rFonts w:eastAsia="Calibri" w:cs="Calibri"/>
          <w:sz w:val="24"/>
        </w:rPr>
        <w:t xml:space="preserve"> siedziby izby i jej otoczenia. </w:t>
      </w:r>
    </w:p>
    <w:p w14:paraId="231748DB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4F52BAD2" w14:textId="1F642933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W 202</w:t>
      </w:r>
      <w:r w:rsidR="00B376C9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roku </w:t>
      </w:r>
      <w:r w:rsidR="00B376C9">
        <w:rPr>
          <w:rFonts w:eastAsia="Calibri" w:cs="Calibri"/>
          <w:sz w:val="24"/>
        </w:rPr>
        <w:t>wykonano</w:t>
      </w:r>
      <w:r>
        <w:rPr>
          <w:rFonts w:eastAsia="Calibri" w:cs="Calibri"/>
          <w:sz w:val="24"/>
        </w:rPr>
        <w:t xml:space="preserve"> </w:t>
      </w:r>
      <w:r w:rsidR="00B376C9">
        <w:rPr>
          <w:rFonts w:eastAsia="Calibri" w:cs="Calibri"/>
          <w:sz w:val="24"/>
        </w:rPr>
        <w:t xml:space="preserve">czyszczenie, polerowanie i impregnację posadzki oraz schodów za kwotę </w:t>
      </w:r>
      <w:r w:rsidR="00B376C9" w:rsidRPr="003D6099">
        <w:rPr>
          <w:rFonts w:eastAsia="Calibri" w:cs="Calibri"/>
          <w:b/>
          <w:bCs/>
          <w:sz w:val="24"/>
        </w:rPr>
        <w:t>53</w:t>
      </w:r>
      <w:r w:rsidR="00E81C1E" w:rsidRPr="003D6099">
        <w:rPr>
          <w:rFonts w:eastAsia="Calibri" w:cs="Calibri"/>
          <w:b/>
          <w:bCs/>
          <w:sz w:val="24"/>
        </w:rPr>
        <w:t>.</w:t>
      </w:r>
      <w:r w:rsidR="00B376C9" w:rsidRPr="003D6099">
        <w:rPr>
          <w:rFonts w:eastAsia="Calibri" w:cs="Calibri"/>
          <w:b/>
          <w:bCs/>
          <w:sz w:val="24"/>
        </w:rPr>
        <w:t>017,61</w:t>
      </w:r>
      <w:r w:rsidR="00B376C9">
        <w:rPr>
          <w:rFonts w:eastAsia="Calibri" w:cs="Calibri"/>
          <w:sz w:val="24"/>
        </w:rPr>
        <w:t xml:space="preserve"> </w:t>
      </w:r>
      <w:r w:rsidR="00B376C9" w:rsidRPr="003D6099">
        <w:rPr>
          <w:rFonts w:eastAsia="Calibri" w:cs="Calibri"/>
          <w:b/>
          <w:bCs/>
          <w:sz w:val="24"/>
        </w:rPr>
        <w:t>zł</w:t>
      </w:r>
      <w:r w:rsidR="00E81C1E">
        <w:rPr>
          <w:rFonts w:eastAsia="Calibri" w:cs="Calibri"/>
          <w:sz w:val="24"/>
        </w:rPr>
        <w:t xml:space="preserve">, konieczna była także przebudowa przyłącza ciepłowniczego i w tym przypadku koszty zamknęły się w kwocie </w:t>
      </w:r>
      <w:r w:rsidR="00E81C1E" w:rsidRPr="003D6099">
        <w:rPr>
          <w:rFonts w:eastAsia="Calibri" w:cs="Calibri"/>
          <w:b/>
          <w:bCs/>
          <w:sz w:val="24"/>
        </w:rPr>
        <w:t>27.497,88</w:t>
      </w:r>
      <w:r w:rsidR="00E81C1E">
        <w:rPr>
          <w:rFonts w:eastAsia="Calibri" w:cs="Calibri"/>
          <w:sz w:val="24"/>
        </w:rPr>
        <w:t xml:space="preserve"> </w:t>
      </w:r>
      <w:r w:rsidR="00E81C1E" w:rsidRPr="003D6099">
        <w:rPr>
          <w:rFonts w:eastAsia="Calibri" w:cs="Calibri"/>
          <w:b/>
          <w:bCs/>
          <w:sz w:val="24"/>
        </w:rPr>
        <w:t>zł</w:t>
      </w:r>
      <w:r w:rsidR="00E81C1E">
        <w:rPr>
          <w:rFonts w:eastAsia="Calibri" w:cs="Calibri"/>
          <w:sz w:val="24"/>
        </w:rPr>
        <w:t xml:space="preserve">. Koszty pielęgnacji zieleni wyniosły </w:t>
      </w:r>
      <w:r w:rsidR="00E81C1E" w:rsidRPr="003D6099">
        <w:rPr>
          <w:rFonts w:eastAsia="Calibri" w:cs="Calibri"/>
          <w:b/>
          <w:bCs/>
          <w:sz w:val="24"/>
        </w:rPr>
        <w:t>19.200,00 zł</w:t>
      </w:r>
      <w:r w:rsidR="00E81C1E">
        <w:rPr>
          <w:rFonts w:eastAsia="Calibri" w:cs="Calibri"/>
          <w:sz w:val="24"/>
        </w:rPr>
        <w:t xml:space="preserve">. </w:t>
      </w:r>
    </w:p>
    <w:p w14:paraId="33D5EC25" w14:textId="77777777" w:rsidR="00FA7973" w:rsidRDefault="00FA7973">
      <w:pPr>
        <w:spacing w:line="240" w:lineRule="exact"/>
        <w:jc w:val="both"/>
        <w:rPr>
          <w:rFonts w:eastAsia="Calibri" w:cs="Calibri"/>
          <w:b/>
          <w:sz w:val="24"/>
        </w:rPr>
      </w:pPr>
    </w:p>
    <w:p w14:paraId="67ACFDF0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7296D91E" w14:textId="77777777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 </w:t>
      </w:r>
    </w:p>
    <w:p w14:paraId="20145A8C" w14:textId="030DB9DE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lastRenderedPageBreak/>
        <w:t>Za  202</w:t>
      </w:r>
      <w:r w:rsidR="003D6099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r. otrzymano refundację  od Ministerstwa Zdrowia  za czynności przejęte od administracji państwowej, w wysokości </w:t>
      </w:r>
      <w:r w:rsidR="00E81C1E">
        <w:rPr>
          <w:rFonts w:eastAsia="Calibri" w:cs="Calibri"/>
          <w:b/>
          <w:sz w:val="24"/>
        </w:rPr>
        <w:t>200</w:t>
      </w:r>
      <w:r>
        <w:rPr>
          <w:rFonts w:eastAsia="Calibri" w:cs="Calibri"/>
          <w:b/>
          <w:sz w:val="24"/>
        </w:rPr>
        <w:t>.</w:t>
      </w:r>
      <w:r w:rsidR="00E81C1E">
        <w:rPr>
          <w:rFonts w:eastAsia="Calibri" w:cs="Calibri"/>
          <w:b/>
          <w:sz w:val="24"/>
        </w:rPr>
        <w:t>894</w:t>
      </w:r>
      <w:r>
        <w:rPr>
          <w:rFonts w:eastAsia="Calibri" w:cs="Calibri"/>
          <w:b/>
          <w:sz w:val="24"/>
        </w:rPr>
        <w:t>,</w:t>
      </w:r>
      <w:r w:rsidR="00E81C1E">
        <w:rPr>
          <w:rFonts w:eastAsia="Calibri" w:cs="Calibri"/>
          <w:b/>
          <w:sz w:val="24"/>
        </w:rPr>
        <w:t>7</w:t>
      </w:r>
      <w:r>
        <w:rPr>
          <w:rFonts w:eastAsia="Calibri" w:cs="Calibri"/>
          <w:b/>
          <w:sz w:val="24"/>
        </w:rPr>
        <w:t>8 zł.</w:t>
      </w:r>
      <w:r>
        <w:rPr>
          <w:rFonts w:eastAsia="Calibri" w:cs="Calibri"/>
          <w:sz w:val="24"/>
        </w:rPr>
        <w:t xml:space="preserve"> (za 5</w:t>
      </w:r>
      <w:r w:rsidR="00E81C1E">
        <w:rPr>
          <w:rFonts w:eastAsia="Calibri" w:cs="Calibri"/>
          <w:sz w:val="24"/>
        </w:rPr>
        <w:t>182</w:t>
      </w:r>
      <w:r>
        <w:rPr>
          <w:rFonts w:eastAsia="Calibri" w:cs="Calibri"/>
          <w:sz w:val="24"/>
        </w:rPr>
        <w:t xml:space="preserve"> członków na dzień 01.05.202</w:t>
      </w:r>
      <w:r w:rsidR="00E81C1E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>), koszty</w:t>
      </w:r>
      <w:r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sz w:val="24"/>
        </w:rPr>
        <w:t xml:space="preserve">rzeczywiste wyniosły  </w:t>
      </w:r>
      <w:r>
        <w:rPr>
          <w:rFonts w:eastAsia="Calibri" w:cs="Calibri"/>
          <w:b/>
          <w:bCs/>
          <w:sz w:val="24"/>
        </w:rPr>
        <w:t>25</w:t>
      </w:r>
      <w:r w:rsidR="009143C5">
        <w:rPr>
          <w:rFonts w:eastAsia="Calibri" w:cs="Calibri"/>
          <w:b/>
          <w:bCs/>
          <w:sz w:val="24"/>
        </w:rPr>
        <w:t>4</w:t>
      </w:r>
      <w:r>
        <w:rPr>
          <w:rFonts w:eastAsia="Calibri" w:cs="Calibri"/>
          <w:b/>
          <w:bCs/>
          <w:sz w:val="24"/>
        </w:rPr>
        <w:t>.8</w:t>
      </w:r>
      <w:r w:rsidR="009143C5">
        <w:rPr>
          <w:rFonts w:eastAsia="Calibri" w:cs="Calibri"/>
          <w:b/>
          <w:bCs/>
          <w:sz w:val="24"/>
        </w:rPr>
        <w:t>70</w:t>
      </w:r>
      <w:r>
        <w:rPr>
          <w:rFonts w:eastAsia="Calibri" w:cs="Calibri"/>
          <w:b/>
          <w:bCs/>
          <w:sz w:val="24"/>
        </w:rPr>
        <w:t>,00</w:t>
      </w:r>
      <w:r>
        <w:rPr>
          <w:rFonts w:eastAsia="Calibri" w:cs="Calibri"/>
          <w:sz w:val="24"/>
        </w:rPr>
        <w:t xml:space="preserve"> złotych. Według rejestru OIL stan członków izby na dzień 31.01.202</w:t>
      </w:r>
      <w:r w:rsidR="009143C5">
        <w:rPr>
          <w:rFonts w:eastAsia="Calibri" w:cs="Calibri"/>
          <w:sz w:val="24"/>
        </w:rPr>
        <w:t>2</w:t>
      </w:r>
      <w:r>
        <w:rPr>
          <w:rFonts w:eastAsia="Calibri" w:cs="Calibri"/>
          <w:sz w:val="24"/>
        </w:rPr>
        <w:t xml:space="preserve"> wynosi 5.</w:t>
      </w:r>
      <w:r w:rsidR="009143C5">
        <w:rPr>
          <w:rFonts w:eastAsia="Calibri" w:cs="Calibri"/>
          <w:sz w:val="24"/>
        </w:rPr>
        <w:t>345</w:t>
      </w:r>
      <w:r>
        <w:rPr>
          <w:rFonts w:eastAsia="Calibri" w:cs="Calibri"/>
          <w:sz w:val="24"/>
        </w:rPr>
        <w:t xml:space="preserve"> osób.    </w:t>
      </w:r>
    </w:p>
    <w:p w14:paraId="47E27012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54F239C1" w14:textId="77777777" w:rsidR="00FA7973" w:rsidRDefault="00F00BC5">
      <w:pPr>
        <w:suppressAutoHyphens/>
        <w:spacing w:after="120"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Członkowie Komisji Rewizyjnej podczas kontroli sprawdzili działalność funduszy działających      w  OIL w Rzeszowie: </w:t>
      </w:r>
    </w:p>
    <w:p w14:paraId="6B9E8B6F" w14:textId="2C52D237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Fundusz  Szkoleniowy – w 202</w:t>
      </w:r>
      <w:r w:rsidR="009143C5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roku  wykorzystano </w:t>
      </w:r>
      <w:r>
        <w:rPr>
          <w:rFonts w:eastAsia="Calibri" w:cs="Calibri"/>
          <w:b/>
          <w:sz w:val="24"/>
        </w:rPr>
        <w:t>1</w:t>
      </w:r>
      <w:r w:rsidR="009143C5">
        <w:rPr>
          <w:rFonts w:eastAsia="Calibri" w:cs="Calibri"/>
          <w:b/>
          <w:sz w:val="24"/>
        </w:rPr>
        <w:t>18</w:t>
      </w:r>
      <w:r>
        <w:rPr>
          <w:rFonts w:eastAsia="Calibri" w:cs="Calibri"/>
          <w:b/>
          <w:sz w:val="24"/>
        </w:rPr>
        <w:t>.</w:t>
      </w:r>
      <w:r w:rsidR="009143C5">
        <w:rPr>
          <w:rFonts w:eastAsia="Calibri" w:cs="Calibri"/>
          <w:b/>
          <w:sz w:val="24"/>
        </w:rPr>
        <w:t>1</w:t>
      </w:r>
      <w:r>
        <w:rPr>
          <w:rFonts w:eastAsia="Calibri" w:cs="Calibri"/>
          <w:b/>
          <w:sz w:val="24"/>
        </w:rPr>
        <w:t>00,00</w:t>
      </w: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b/>
          <w:sz w:val="24"/>
        </w:rPr>
        <w:t xml:space="preserve"> zł , </w:t>
      </w:r>
    </w:p>
    <w:p w14:paraId="3C5817DD" w14:textId="48A9EAB3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do wykorzystania  w 202</w:t>
      </w:r>
      <w:r w:rsidR="009143C5">
        <w:rPr>
          <w:rFonts w:eastAsia="Calibri" w:cs="Calibri"/>
          <w:sz w:val="24"/>
        </w:rPr>
        <w:t>2</w:t>
      </w:r>
      <w:r>
        <w:rPr>
          <w:rFonts w:eastAsia="Calibri" w:cs="Calibri"/>
          <w:sz w:val="24"/>
        </w:rPr>
        <w:t xml:space="preserve"> roku pozostało </w:t>
      </w:r>
      <w:r>
        <w:rPr>
          <w:rFonts w:eastAsia="Calibri" w:cs="Calibri"/>
          <w:b/>
          <w:bCs/>
          <w:sz w:val="24"/>
        </w:rPr>
        <w:t>1</w:t>
      </w:r>
      <w:r w:rsidR="0037749B">
        <w:rPr>
          <w:rFonts w:eastAsia="Calibri" w:cs="Calibri"/>
          <w:b/>
          <w:bCs/>
          <w:sz w:val="24"/>
        </w:rPr>
        <w:t>90.042,61</w:t>
      </w:r>
      <w:r>
        <w:rPr>
          <w:rFonts w:eastAsia="Calibri" w:cs="Calibri"/>
          <w:b/>
          <w:sz w:val="24"/>
        </w:rPr>
        <w:t xml:space="preserve"> zł.</w:t>
      </w:r>
    </w:p>
    <w:p w14:paraId="1A983A8D" w14:textId="77777777" w:rsidR="00FA7973" w:rsidRDefault="00FA7973">
      <w:pPr>
        <w:spacing w:line="240" w:lineRule="exact"/>
        <w:jc w:val="both"/>
        <w:rPr>
          <w:rFonts w:eastAsia="Calibri" w:cs="Calibri"/>
          <w:b/>
          <w:sz w:val="24"/>
        </w:rPr>
      </w:pPr>
    </w:p>
    <w:p w14:paraId="5D0AEEB7" w14:textId="5B0D9386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Fundusz Pomocy Koleżeńskiej -  w  202</w:t>
      </w:r>
      <w:r w:rsidR="009143C5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 r. wykorzystano   </w:t>
      </w:r>
      <w:r w:rsidR="001A32D1">
        <w:rPr>
          <w:rFonts w:eastAsia="Calibri" w:cs="Calibri"/>
          <w:b/>
          <w:bCs/>
          <w:sz w:val="24"/>
        </w:rPr>
        <w:t>111</w:t>
      </w:r>
      <w:r>
        <w:rPr>
          <w:rFonts w:eastAsia="Calibri" w:cs="Calibri"/>
          <w:b/>
          <w:sz w:val="24"/>
        </w:rPr>
        <w:t>.</w:t>
      </w:r>
      <w:r w:rsidR="001A32D1">
        <w:rPr>
          <w:rFonts w:eastAsia="Calibri" w:cs="Calibri"/>
          <w:b/>
          <w:sz w:val="24"/>
        </w:rPr>
        <w:t>69</w:t>
      </w:r>
      <w:r>
        <w:rPr>
          <w:rFonts w:eastAsia="Calibri" w:cs="Calibri"/>
          <w:b/>
          <w:sz w:val="24"/>
        </w:rPr>
        <w:t>0</w:t>
      </w:r>
      <w:r w:rsidR="001A32D1">
        <w:rPr>
          <w:rFonts w:eastAsia="Calibri" w:cs="Calibri"/>
          <w:b/>
          <w:sz w:val="24"/>
        </w:rPr>
        <w:t>,00</w:t>
      </w:r>
      <w:r>
        <w:rPr>
          <w:rFonts w:eastAsia="Calibri" w:cs="Calibri"/>
          <w:b/>
          <w:sz w:val="24"/>
        </w:rPr>
        <w:t xml:space="preserve"> zł , </w:t>
      </w:r>
      <w:r>
        <w:rPr>
          <w:rFonts w:eastAsia="Calibri" w:cs="Calibri"/>
          <w:sz w:val="24"/>
        </w:rPr>
        <w:t xml:space="preserve">do wykorzystania </w:t>
      </w:r>
    </w:p>
    <w:p w14:paraId="0774C4DD" w14:textId="0D38D122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 xml:space="preserve">w 2021 roku pozostało </w:t>
      </w:r>
      <w:r>
        <w:rPr>
          <w:rFonts w:eastAsia="Calibri" w:cs="Calibri"/>
          <w:b/>
          <w:sz w:val="24"/>
        </w:rPr>
        <w:t>1</w:t>
      </w:r>
      <w:r w:rsidR="0037749B">
        <w:rPr>
          <w:rFonts w:eastAsia="Calibri" w:cs="Calibri"/>
          <w:b/>
          <w:sz w:val="24"/>
        </w:rPr>
        <w:t>03.739,05</w:t>
      </w:r>
      <w:r>
        <w:rPr>
          <w:rFonts w:eastAsia="Calibri" w:cs="Calibri"/>
          <w:b/>
          <w:sz w:val="24"/>
        </w:rPr>
        <w:t xml:space="preserve"> zł.</w:t>
      </w:r>
    </w:p>
    <w:p w14:paraId="25B118B8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160E1ACC" w14:textId="15FEAEF1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Fundusz Pomocy  Dzieciom Zmarłych Lekarzy – w 202</w:t>
      </w:r>
      <w:r w:rsidR="001A32D1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roku  wykorzystano </w:t>
      </w:r>
      <w:r w:rsidR="001A32D1">
        <w:rPr>
          <w:rFonts w:eastAsia="Calibri" w:cs="Calibri"/>
          <w:b/>
          <w:sz w:val="24"/>
        </w:rPr>
        <w:t>31</w:t>
      </w:r>
      <w:r>
        <w:rPr>
          <w:rFonts w:eastAsia="Calibri" w:cs="Calibri"/>
          <w:b/>
          <w:sz w:val="24"/>
        </w:rPr>
        <w:t>.</w:t>
      </w:r>
      <w:r w:rsidR="001A32D1">
        <w:rPr>
          <w:rFonts w:eastAsia="Calibri" w:cs="Calibri"/>
          <w:b/>
          <w:sz w:val="24"/>
        </w:rPr>
        <w:t>8</w:t>
      </w:r>
      <w:r>
        <w:rPr>
          <w:rFonts w:eastAsia="Calibri" w:cs="Calibri"/>
          <w:b/>
          <w:sz w:val="24"/>
        </w:rPr>
        <w:t>00</w:t>
      </w:r>
      <w:r w:rsidR="001A32D1">
        <w:rPr>
          <w:rFonts w:eastAsia="Calibri" w:cs="Calibri"/>
          <w:b/>
          <w:sz w:val="24"/>
        </w:rPr>
        <w:t>,00</w:t>
      </w:r>
      <w:r>
        <w:rPr>
          <w:rFonts w:eastAsia="Calibri" w:cs="Calibri"/>
          <w:b/>
          <w:sz w:val="24"/>
        </w:rPr>
        <w:t xml:space="preserve"> zł .</w:t>
      </w:r>
    </w:p>
    <w:p w14:paraId="0546F3B6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0E005042" w14:textId="54056607" w:rsidR="00FA7973" w:rsidRDefault="00F00BC5">
      <w:pPr>
        <w:spacing w:line="240" w:lineRule="exact"/>
        <w:jc w:val="both"/>
      </w:pPr>
      <w:r>
        <w:rPr>
          <w:rFonts w:eastAsia="Calibri" w:cs="Calibri"/>
          <w:sz w:val="24"/>
        </w:rPr>
        <w:t>Rok  202</w:t>
      </w:r>
      <w:r w:rsidR="001A32D1">
        <w:rPr>
          <w:rFonts w:eastAsia="Calibri" w:cs="Calibri"/>
          <w:sz w:val="24"/>
        </w:rPr>
        <w:t>1</w:t>
      </w:r>
      <w:r>
        <w:rPr>
          <w:rFonts w:eastAsia="Calibri" w:cs="Calibri"/>
          <w:sz w:val="24"/>
        </w:rPr>
        <w:t xml:space="preserve"> r.  zamknął się  dodatnim  wynikiem finansowym </w:t>
      </w:r>
      <w:r w:rsidR="001A32D1">
        <w:rPr>
          <w:rFonts w:eastAsia="Calibri" w:cs="Calibri"/>
          <w:b/>
          <w:bCs/>
          <w:sz w:val="24"/>
        </w:rPr>
        <w:t>1.</w:t>
      </w:r>
      <w:r>
        <w:rPr>
          <w:rFonts w:eastAsia="Calibri" w:cs="Calibri"/>
          <w:b/>
          <w:bCs/>
          <w:sz w:val="24"/>
        </w:rPr>
        <w:t>3</w:t>
      </w:r>
      <w:r w:rsidR="001A32D1">
        <w:rPr>
          <w:rFonts w:eastAsia="Calibri" w:cs="Calibri"/>
          <w:b/>
          <w:bCs/>
          <w:sz w:val="24"/>
        </w:rPr>
        <w:t>28</w:t>
      </w:r>
      <w:r>
        <w:rPr>
          <w:rFonts w:eastAsia="Calibri" w:cs="Calibri"/>
          <w:b/>
          <w:bCs/>
          <w:sz w:val="24"/>
        </w:rPr>
        <w:t>.</w:t>
      </w:r>
      <w:r w:rsidR="001A32D1">
        <w:rPr>
          <w:rFonts w:eastAsia="Calibri" w:cs="Calibri"/>
          <w:b/>
          <w:bCs/>
          <w:sz w:val="24"/>
        </w:rPr>
        <w:t>990</w:t>
      </w:r>
      <w:r>
        <w:rPr>
          <w:rFonts w:eastAsia="Calibri" w:cs="Calibri"/>
          <w:b/>
          <w:bCs/>
          <w:sz w:val="24"/>
        </w:rPr>
        <w:t>,</w:t>
      </w:r>
      <w:r w:rsidR="001A32D1">
        <w:rPr>
          <w:rFonts w:eastAsia="Calibri" w:cs="Calibri"/>
          <w:b/>
          <w:bCs/>
          <w:sz w:val="24"/>
        </w:rPr>
        <w:t>65</w:t>
      </w:r>
      <w:r>
        <w:rPr>
          <w:rFonts w:eastAsia="Calibri" w:cs="Calibri"/>
          <w:b/>
          <w:bCs/>
          <w:sz w:val="24"/>
        </w:rPr>
        <w:t xml:space="preserve"> zł.</w:t>
      </w:r>
      <w:r>
        <w:rPr>
          <w:rFonts w:eastAsia="Calibri" w:cs="Calibri"/>
          <w:sz w:val="24"/>
        </w:rPr>
        <w:t xml:space="preserve"> </w:t>
      </w:r>
      <w:r w:rsidR="007814BE">
        <w:rPr>
          <w:rFonts w:eastAsia="Calibri" w:cs="Calibri"/>
          <w:sz w:val="24"/>
        </w:rPr>
        <w:t xml:space="preserve">Stan rachunków pieniężnych na dzień 31.01.2022 wynosił </w:t>
      </w:r>
      <w:r w:rsidR="00764407" w:rsidRPr="003D6099">
        <w:rPr>
          <w:rFonts w:eastAsia="Calibri" w:cs="Calibri"/>
          <w:b/>
          <w:bCs/>
          <w:sz w:val="24"/>
        </w:rPr>
        <w:t>2.944.880,24</w:t>
      </w:r>
      <w:r w:rsidR="00764407">
        <w:rPr>
          <w:rFonts w:eastAsia="Calibri" w:cs="Calibri"/>
          <w:sz w:val="24"/>
        </w:rPr>
        <w:t xml:space="preserve"> oraz lokata </w:t>
      </w:r>
      <w:r w:rsidR="00764407" w:rsidRPr="003D6099">
        <w:rPr>
          <w:rFonts w:eastAsia="Calibri" w:cs="Calibri"/>
          <w:b/>
          <w:bCs/>
          <w:sz w:val="24"/>
        </w:rPr>
        <w:t>115.273,6</w:t>
      </w:r>
      <w:r w:rsidR="0037749B">
        <w:rPr>
          <w:rFonts w:eastAsia="Calibri" w:cs="Calibri"/>
          <w:b/>
          <w:bCs/>
          <w:sz w:val="24"/>
        </w:rPr>
        <w:t>7</w:t>
      </w:r>
      <w:r w:rsidR="00764407">
        <w:rPr>
          <w:rFonts w:eastAsia="Calibri" w:cs="Calibri"/>
          <w:sz w:val="24"/>
        </w:rPr>
        <w:t xml:space="preserve"> zł. Ponieważ, zgodnie z preliminarzem budżetowym, rok 2022 powinien zamknąć się również dodatnim wynikiem finansowym zbliżonym do roku 2021</w:t>
      </w:r>
      <w:r w:rsidR="0037749B">
        <w:rPr>
          <w:rFonts w:eastAsia="Calibri" w:cs="Calibri"/>
          <w:sz w:val="24"/>
        </w:rPr>
        <w:t>.</w:t>
      </w:r>
      <w:bookmarkStart w:id="0" w:name="_GoBack"/>
      <w:bookmarkEnd w:id="0"/>
      <w:r w:rsidR="00764407">
        <w:rPr>
          <w:rFonts w:eastAsia="Calibri" w:cs="Calibri"/>
          <w:sz w:val="24"/>
        </w:rPr>
        <w:t xml:space="preserve"> Komisja proponuje rozważenie </w:t>
      </w:r>
      <w:r w:rsidR="00B15C10">
        <w:rPr>
          <w:rFonts w:eastAsia="Calibri" w:cs="Calibri"/>
          <w:sz w:val="24"/>
        </w:rPr>
        <w:t>jakiejś formy efektywnej lokaty zgromadzonego kapitału tak aby</w:t>
      </w:r>
      <w:r w:rsidR="00D576F5">
        <w:rPr>
          <w:rFonts w:eastAsia="Calibri" w:cs="Calibri"/>
          <w:sz w:val="24"/>
        </w:rPr>
        <w:t xml:space="preserve"> nie następowała utrata </w:t>
      </w:r>
      <w:r w:rsidR="003D6099">
        <w:rPr>
          <w:rFonts w:eastAsia="Calibri" w:cs="Calibri"/>
          <w:sz w:val="24"/>
        </w:rPr>
        <w:t>jego wartości.</w:t>
      </w:r>
    </w:p>
    <w:p w14:paraId="349BEF5E" w14:textId="77777777" w:rsidR="00FA7973" w:rsidRDefault="00FA7973">
      <w:pPr>
        <w:spacing w:line="240" w:lineRule="exact"/>
        <w:jc w:val="both"/>
        <w:rPr>
          <w:rFonts w:eastAsia="Calibri" w:cs="Calibri"/>
          <w:sz w:val="24"/>
        </w:rPr>
      </w:pPr>
    </w:p>
    <w:p w14:paraId="5D3AB8F2" w14:textId="77777777" w:rsidR="00FA7973" w:rsidRDefault="00F00BC5">
      <w:pPr>
        <w:suppressAutoHyphens/>
        <w:spacing w:after="120" w:line="240" w:lineRule="exact"/>
        <w:jc w:val="both"/>
        <w:rPr>
          <w:rFonts w:eastAsia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eastAsia="Calibri" w:cs="Calibri"/>
          <w:sz w:val="24"/>
        </w:rPr>
        <w:t>Po wnikliwej analizie całokształtu działalności merytorycznej i finansowej OIL – Komisja Rewizyjna nie wnosi zastrzeżeń.</w:t>
      </w:r>
      <w:r>
        <w:rPr>
          <w:rFonts w:eastAsia="Calibri" w:cs="Calibri"/>
          <w:sz w:val="24"/>
        </w:rPr>
        <w:tab/>
      </w:r>
    </w:p>
    <w:p w14:paraId="30D606EA" w14:textId="77777777" w:rsidR="00FA7973" w:rsidRDefault="00F00BC5">
      <w:pPr>
        <w:suppressAutoHyphens/>
        <w:spacing w:after="120"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    </w:t>
      </w:r>
    </w:p>
    <w:p w14:paraId="1DD4012C" w14:textId="77777777" w:rsidR="00FA7973" w:rsidRDefault="00FA7973">
      <w:pPr>
        <w:suppressAutoHyphens/>
        <w:spacing w:after="120"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93DB75E" w14:textId="77777777" w:rsidR="00FA7973" w:rsidRDefault="00F00BC5">
      <w:pPr>
        <w:suppressAutoHyphens/>
        <w:spacing w:after="120"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Przewodniczący</w:t>
      </w:r>
    </w:p>
    <w:p w14:paraId="7FB08ECD" w14:textId="77777777" w:rsidR="00FA7973" w:rsidRDefault="00F00BC5">
      <w:pPr>
        <w:suppressAutoHyphens/>
        <w:spacing w:after="120"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Komisji  Rewizyjnej  OIL w Rzeszowie</w:t>
      </w:r>
    </w:p>
    <w:p w14:paraId="33633FC4" w14:textId="77777777" w:rsidR="00FA7973" w:rsidRDefault="00F00BC5">
      <w:pPr>
        <w:suppressAutoHyphens/>
        <w:spacing w:after="120"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lek.   Andrzej Bednarski</w:t>
      </w:r>
    </w:p>
    <w:p w14:paraId="01920E42" w14:textId="77777777" w:rsidR="00FA7973" w:rsidRDefault="00FA7973">
      <w:pPr>
        <w:suppressAutoHyphens/>
        <w:spacing w:after="120" w:line="240" w:lineRule="exact"/>
        <w:rPr>
          <w:rFonts w:ascii="Times New Roman" w:eastAsia="Times New Roman" w:hAnsi="Times New Roman" w:cs="Times New Roman"/>
          <w:sz w:val="24"/>
        </w:rPr>
      </w:pPr>
    </w:p>
    <w:p w14:paraId="5B39BB76" w14:textId="77777777" w:rsidR="00FA7973" w:rsidRDefault="00FA7973">
      <w:pPr>
        <w:spacing w:after="200" w:line="276" w:lineRule="exact"/>
      </w:pPr>
    </w:p>
    <w:sectPr w:rsidR="00FA7973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73"/>
    <w:rsid w:val="001A32D1"/>
    <w:rsid w:val="0037749B"/>
    <w:rsid w:val="003D6099"/>
    <w:rsid w:val="00456815"/>
    <w:rsid w:val="00764407"/>
    <w:rsid w:val="007814BE"/>
    <w:rsid w:val="009143C5"/>
    <w:rsid w:val="00B15C10"/>
    <w:rsid w:val="00B376C9"/>
    <w:rsid w:val="00BA37CB"/>
    <w:rsid w:val="00D576F5"/>
    <w:rsid w:val="00E81C1E"/>
    <w:rsid w:val="00F00BC5"/>
    <w:rsid w:val="00F34821"/>
    <w:rsid w:val="00FA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C5F8"/>
  <w15:docId w15:val="{20B9946C-B737-42A0-B403-97E4EE32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Bednarski  Artur</dc:creator>
  <dc:description/>
  <cp:lastModifiedBy>Joanna Noworól</cp:lastModifiedBy>
  <cp:revision>2</cp:revision>
  <cp:lastPrinted>2022-03-01T07:58:00Z</cp:lastPrinted>
  <dcterms:created xsi:type="dcterms:W3CDTF">2022-03-01T07:59:00Z</dcterms:created>
  <dcterms:modified xsi:type="dcterms:W3CDTF">2022-03-01T07:59:00Z</dcterms:modified>
  <dc:language>pl-PL</dc:language>
</cp:coreProperties>
</file>